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31" w:rsidRDefault="00A26431" w:rsidP="00A26431">
      <w:pPr>
        <w:pStyle w:val="Balk2"/>
        <w:rPr>
          <w:color w:val="000000"/>
        </w:rPr>
      </w:pPr>
      <w:r>
        <w:rPr>
          <w:color w:val="000000"/>
        </w:rPr>
        <w:t xml:space="preserve">I/O </w:t>
      </w:r>
      <w:proofErr w:type="spellStart"/>
      <w:r>
        <w:rPr>
          <w:color w:val="000000"/>
        </w:rPr>
        <w:t>Permission</w:t>
      </w:r>
      <w:proofErr w:type="spellEnd"/>
      <w:r>
        <w:rPr>
          <w:color w:val="000000"/>
        </w:rPr>
        <w:t xml:space="preserve"> Bit </w:t>
      </w:r>
      <w:proofErr w:type="spellStart"/>
      <w:r>
        <w:rPr>
          <w:color w:val="000000"/>
        </w:rPr>
        <w:t>Map</w:t>
      </w:r>
      <w:proofErr w:type="spellEnd"/>
    </w:p>
    <w:p w:rsidR="00A26431" w:rsidRPr="00A26431" w:rsidRDefault="00A26431" w:rsidP="00A26431">
      <w:pPr>
        <w:rPr>
          <w:sz w:val="20"/>
          <w:szCs w:val="20"/>
        </w:rPr>
      </w:pP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instructions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that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directly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refer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to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addresses</w:t>
      </w:r>
      <w:proofErr w:type="spellEnd"/>
      <w:r w:rsidRPr="00A26431">
        <w:rPr>
          <w:color w:val="000000"/>
          <w:sz w:val="20"/>
          <w:szCs w:val="20"/>
        </w:rPr>
        <w:t xml:space="preserve"> in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processor's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space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are</w:t>
      </w:r>
      <w:proofErr w:type="spellEnd"/>
      <w:r w:rsidRPr="00A26431">
        <w:rPr>
          <w:rStyle w:val="apple-converted-space"/>
          <w:color w:val="000000"/>
          <w:sz w:val="20"/>
          <w:szCs w:val="20"/>
        </w:rPr>
        <w:t> </w:t>
      </w:r>
      <w:hyperlink r:id="rId4" w:history="1">
        <w:r w:rsidRPr="00A26431">
          <w:rPr>
            <w:rStyle w:val="Kpr"/>
            <w:sz w:val="20"/>
            <w:szCs w:val="20"/>
          </w:rPr>
          <w:t>IN</w:t>
        </w:r>
      </w:hyperlink>
      <w:r w:rsidRPr="00A26431">
        <w:rPr>
          <w:color w:val="000000"/>
          <w:sz w:val="20"/>
          <w:szCs w:val="20"/>
        </w:rPr>
        <w:t>,</w:t>
      </w:r>
      <w:r w:rsidRPr="00A26431">
        <w:rPr>
          <w:rStyle w:val="apple-converted-space"/>
          <w:color w:val="000000"/>
          <w:sz w:val="20"/>
          <w:szCs w:val="20"/>
        </w:rPr>
        <w:t> </w:t>
      </w:r>
      <w:hyperlink r:id="rId5" w:history="1">
        <w:r w:rsidRPr="00A26431">
          <w:rPr>
            <w:rStyle w:val="Kpr"/>
            <w:sz w:val="20"/>
            <w:szCs w:val="20"/>
          </w:rPr>
          <w:t>INS</w:t>
        </w:r>
      </w:hyperlink>
      <w:r w:rsidRPr="00A26431">
        <w:rPr>
          <w:color w:val="000000"/>
          <w:sz w:val="20"/>
          <w:szCs w:val="20"/>
        </w:rPr>
        <w:t>,</w:t>
      </w:r>
      <w:r w:rsidRPr="00A26431">
        <w:rPr>
          <w:rStyle w:val="apple-converted-space"/>
          <w:color w:val="000000"/>
          <w:sz w:val="20"/>
          <w:szCs w:val="20"/>
        </w:rPr>
        <w:t> </w:t>
      </w:r>
      <w:hyperlink r:id="rId6" w:history="1">
        <w:r w:rsidRPr="00A26431">
          <w:rPr>
            <w:rStyle w:val="Kpr"/>
            <w:sz w:val="20"/>
            <w:szCs w:val="20"/>
          </w:rPr>
          <w:t>OUT</w:t>
        </w:r>
      </w:hyperlink>
      <w:r w:rsidRPr="00A26431">
        <w:rPr>
          <w:color w:val="000000"/>
          <w:sz w:val="20"/>
          <w:szCs w:val="20"/>
        </w:rPr>
        <w:t>,</w:t>
      </w:r>
      <w:r w:rsidRPr="00A26431">
        <w:rPr>
          <w:rStyle w:val="apple-converted-space"/>
          <w:color w:val="000000"/>
          <w:sz w:val="20"/>
          <w:szCs w:val="20"/>
        </w:rPr>
        <w:t> </w:t>
      </w:r>
      <w:hyperlink r:id="rId7" w:history="1">
        <w:r w:rsidRPr="00A26431">
          <w:rPr>
            <w:rStyle w:val="Kpr"/>
            <w:sz w:val="20"/>
            <w:szCs w:val="20"/>
          </w:rPr>
          <w:t>OUTS</w:t>
        </w:r>
      </w:hyperlink>
      <w:r w:rsidRPr="00A26431">
        <w:rPr>
          <w:color w:val="000000"/>
          <w:sz w:val="20"/>
          <w:szCs w:val="20"/>
        </w:rPr>
        <w:t xml:space="preserve">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80386 has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ability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to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selectively</w:t>
      </w:r>
      <w:proofErr w:type="spellEnd"/>
      <w:r w:rsidRPr="00A26431">
        <w:rPr>
          <w:color w:val="000000"/>
          <w:sz w:val="20"/>
          <w:szCs w:val="20"/>
        </w:rPr>
        <w:t xml:space="preserve"> trap </w:t>
      </w:r>
      <w:proofErr w:type="spellStart"/>
      <w:r w:rsidRPr="00A26431">
        <w:rPr>
          <w:color w:val="000000"/>
          <w:sz w:val="20"/>
          <w:szCs w:val="20"/>
        </w:rPr>
        <w:t>references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to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specific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addresses</w:t>
      </w:r>
      <w:proofErr w:type="spellEnd"/>
      <w:r w:rsidRPr="00A26431">
        <w:rPr>
          <w:color w:val="000000"/>
          <w:sz w:val="20"/>
          <w:szCs w:val="20"/>
        </w:rPr>
        <w:t xml:space="preserve">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structure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that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enables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selective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trapping</w:t>
      </w:r>
      <w:proofErr w:type="spellEnd"/>
      <w:r w:rsidRPr="00A26431">
        <w:rPr>
          <w:color w:val="000000"/>
          <w:sz w:val="20"/>
          <w:szCs w:val="20"/>
        </w:rPr>
        <w:t xml:space="preserve"> is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Permission</w:t>
      </w:r>
      <w:proofErr w:type="spellEnd"/>
      <w:r w:rsidRPr="00A26431">
        <w:rPr>
          <w:color w:val="000000"/>
          <w:sz w:val="20"/>
          <w:szCs w:val="20"/>
        </w:rPr>
        <w:t xml:space="preserve"> Bit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in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TSS </w:t>
      </w:r>
      <w:proofErr w:type="spellStart"/>
      <w:r w:rsidRPr="00A26431">
        <w:rPr>
          <w:color w:val="000000"/>
          <w:sz w:val="20"/>
          <w:szCs w:val="20"/>
        </w:rPr>
        <w:t>segment</w:t>
      </w:r>
      <w:proofErr w:type="spellEnd"/>
      <w:r w:rsidRPr="00A26431">
        <w:rPr>
          <w:color w:val="000000"/>
          <w:sz w:val="20"/>
          <w:szCs w:val="20"/>
        </w:rPr>
        <w:t xml:space="preserve"> (</w:t>
      </w:r>
      <w:proofErr w:type="spellStart"/>
      <w:r w:rsidRPr="00A26431">
        <w:rPr>
          <w:color w:val="000000"/>
          <w:sz w:val="20"/>
          <w:szCs w:val="20"/>
        </w:rPr>
        <w:t>see</w:t>
      </w:r>
      <w:proofErr w:type="spellEnd"/>
      <w:r w:rsidRPr="00A26431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A26431">
        <w:rPr>
          <w:sz w:val="20"/>
          <w:szCs w:val="20"/>
        </w:rPr>
        <w:fldChar w:fldCharType="begin"/>
      </w:r>
      <w:r w:rsidRPr="00A26431">
        <w:rPr>
          <w:sz w:val="20"/>
          <w:szCs w:val="20"/>
        </w:rPr>
        <w:instrText xml:space="preserve"> HYPERLINK "http://www.scs.stanford.edu/05au-cs240c/lab/i386/s08_03.htm" \l "fig8-2" </w:instrText>
      </w:r>
      <w:r w:rsidRPr="00A26431">
        <w:rPr>
          <w:sz w:val="20"/>
          <w:szCs w:val="20"/>
        </w:rPr>
        <w:fldChar w:fldCharType="separate"/>
      </w:r>
      <w:r w:rsidRPr="00A26431">
        <w:rPr>
          <w:rStyle w:val="Kpr"/>
          <w:sz w:val="20"/>
          <w:szCs w:val="20"/>
        </w:rPr>
        <w:t>Figure</w:t>
      </w:r>
      <w:proofErr w:type="spellEnd"/>
      <w:r w:rsidRPr="00A26431">
        <w:rPr>
          <w:rStyle w:val="Kpr"/>
          <w:sz w:val="20"/>
          <w:szCs w:val="20"/>
        </w:rPr>
        <w:t xml:space="preserve"> 8-2</w:t>
      </w:r>
      <w:r w:rsidRPr="00A26431">
        <w:rPr>
          <w:sz w:val="20"/>
          <w:szCs w:val="20"/>
        </w:rPr>
        <w:fldChar w:fldCharType="end"/>
      </w:r>
      <w:r w:rsidRPr="00A26431">
        <w:rPr>
          <w:color w:val="000000"/>
          <w:sz w:val="20"/>
          <w:szCs w:val="20"/>
        </w:rPr>
        <w:t xml:space="preserve">).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permission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is a bit </w:t>
      </w:r>
      <w:proofErr w:type="spellStart"/>
      <w:r w:rsidRPr="00A26431">
        <w:rPr>
          <w:color w:val="000000"/>
          <w:sz w:val="20"/>
          <w:szCs w:val="20"/>
        </w:rPr>
        <w:t>vector</w:t>
      </w:r>
      <w:proofErr w:type="spellEnd"/>
      <w:r w:rsidRPr="00A26431">
        <w:rPr>
          <w:color w:val="000000"/>
          <w:sz w:val="20"/>
          <w:szCs w:val="20"/>
        </w:rPr>
        <w:t xml:space="preserve">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size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and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its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location</w:t>
      </w:r>
      <w:proofErr w:type="spellEnd"/>
      <w:r w:rsidRPr="00A26431">
        <w:rPr>
          <w:color w:val="000000"/>
          <w:sz w:val="20"/>
          <w:szCs w:val="20"/>
        </w:rPr>
        <w:t xml:space="preserve"> in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TSS </w:t>
      </w:r>
      <w:proofErr w:type="spellStart"/>
      <w:r w:rsidRPr="00A26431">
        <w:rPr>
          <w:color w:val="000000"/>
          <w:sz w:val="20"/>
          <w:szCs w:val="20"/>
        </w:rPr>
        <w:t>segment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are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variable</w:t>
      </w:r>
      <w:proofErr w:type="spellEnd"/>
      <w:r w:rsidRPr="00A26431">
        <w:rPr>
          <w:color w:val="000000"/>
          <w:sz w:val="20"/>
          <w:szCs w:val="20"/>
        </w:rPr>
        <w:t xml:space="preserve">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processor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locates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permission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by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means</w:t>
      </w:r>
      <w:proofErr w:type="spellEnd"/>
      <w:r w:rsidRPr="00A26431">
        <w:rPr>
          <w:color w:val="000000"/>
          <w:sz w:val="20"/>
          <w:szCs w:val="20"/>
        </w:rPr>
        <w:t xml:space="preserve">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base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field</w:t>
      </w:r>
      <w:proofErr w:type="spellEnd"/>
      <w:r w:rsidRPr="00A26431">
        <w:rPr>
          <w:color w:val="000000"/>
          <w:sz w:val="20"/>
          <w:szCs w:val="20"/>
        </w:rPr>
        <w:t xml:space="preserve"> in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fixed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portion</w:t>
      </w:r>
      <w:proofErr w:type="spellEnd"/>
      <w:r w:rsidRPr="00A26431">
        <w:rPr>
          <w:color w:val="000000"/>
          <w:sz w:val="20"/>
          <w:szCs w:val="20"/>
        </w:rPr>
        <w:t xml:space="preserve">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TSS.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base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field</w:t>
      </w:r>
      <w:proofErr w:type="spellEnd"/>
      <w:r w:rsidRPr="00A26431">
        <w:rPr>
          <w:color w:val="000000"/>
          <w:sz w:val="20"/>
          <w:szCs w:val="20"/>
        </w:rPr>
        <w:t xml:space="preserve"> is 16 </w:t>
      </w:r>
      <w:proofErr w:type="spellStart"/>
      <w:r w:rsidRPr="00A26431">
        <w:rPr>
          <w:color w:val="000000"/>
          <w:sz w:val="20"/>
          <w:szCs w:val="20"/>
        </w:rPr>
        <w:t>bits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wide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and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contains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offset</w:t>
      </w:r>
      <w:proofErr w:type="spellEnd"/>
      <w:r w:rsidRPr="00A26431">
        <w:rPr>
          <w:color w:val="000000"/>
          <w:sz w:val="20"/>
          <w:szCs w:val="20"/>
        </w:rPr>
        <w:t xml:space="preserve">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beginning</w:t>
      </w:r>
      <w:proofErr w:type="spellEnd"/>
      <w:r w:rsidRPr="00A26431">
        <w:rPr>
          <w:color w:val="000000"/>
          <w:sz w:val="20"/>
          <w:szCs w:val="20"/>
        </w:rPr>
        <w:t xml:space="preserve">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permission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.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upper</w:t>
      </w:r>
      <w:proofErr w:type="spellEnd"/>
      <w:r w:rsidRPr="00A26431">
        <w:rPr>
          <w:color w:val="000000"/>
          <w:sz w:val="20"/>
          <w:szCs w:val="20"/>
        </w:rPr>
        <w:t xml:space="preserve"> limit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I/O </w:t>
      </w:r>
      <w:proofErr w:type="spellStart"/>
      <w:r w:rsidRPr="00A26431">
        <w:rPr>
          <w:color w:val="000000"/>
          <w:sz w:val="20"/>
          <w:szCs w:val="20"/>
        </w:rPr>
        <w:t>permission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map</w:t>
      </w:r>
      <w:proofErr w:type="spellEnd"/>
      <w:r w:rsidRPr="00A26431">
        <w:rPr>
          <w:color w:val="000000"/>
          <w:sz w:val="20"/>
          <w:szCs w:val="20"/>
        </w:rPr>
        <w:t xml:space="preserve"> is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</w:t>
      </w:r>
      <w:proofErr w:type="spellStart"/>
      <w:r w:rsidRPr="00A26431">
        <w:rPr>
          <w:color w:val="000000"/>
          <w:sz w:val="20"/>
          <w:szCs w:val="20"/>
        </w:rPr>
        <w:t>same</w:t>
      </w:r>
      <w:proofErr w:type="spellEnd"/>
      <w:r w:rsidRPr="00A26431">
        <w:rPr>
          <w:color w:val="000000"/>
          <w:sz w:val="20"/>
          <w:szCs w:val="20"/>
        </w:rPr>
        <w:t xml:space="preserve"> as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limit of </w:t>
      </w:r>
      <w:proofErr w:type="spellStart"/>
      <w:r w:rsidRPr="00A26431">
        <w:rPr>
          <w:color w:val="000000"/>
          <w:sz w:val="20"/>
          <w:szCs w:val="20"/>
        </w:rPr>
        <w:t>the</w:t>
      </w:r>
      <w:proofErr w:type="spellEnd"/>
      <w:r w:rsidRPr="00A26431">
        <w:rPr>
          <w:color w:val="000000"/>
          <w:sz w:val="20"/>
          <w:szCs w:val="20"/>
        </w:rPr>
        <w:t xml:space="preserve"> TSS </w:t>
      </w:r>
      <w:proofErr w:type="spellStart"/>
      <w:r w:rsidRPr="00A26431">
        <w:rPr>
          <w:color w:val="000000"/>
          <w:sz w:val="20"/>
          <w:szCs w:val="20"/>
        </w:rPr>
        <w:t>segment</w:t>
      </w:r>
      <w:proofErr w:type="spellEnd"/>
      <w:r w:rsidRPr="00A26431">
        <w:rPr>
          <w:color w:val="000000"/>
          <w:sz w:val="20"/>
          <w:szCs w:val="20"/>
        </w:rPr>
        <w:t>.</w:t>
      </w:r>
    </w:p>
    <w:p w:rsidR="00A26431" w:rsidRPr="00A26431" w:rsidRDefault="00A26431" w:rsidP="00A26431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protected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mode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when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it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encounters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an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instruction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(</w:t>
      </w:r>
      <w:hyperlink r:id="rId8" w:history="1">
        <w:r w:rsidRPr="00A26431">
          <w:rPr>
            <w:rStyle w:val="Kpr"/>
            <w:rFonts w:asciiTheme="minorHAnsi" w:hAnsiTheme="minorHAnsi"/>
            <w:sz w:val="20"/>
            <w:szCs w:val="20"/>
          </w:rPr>
          <w:t>IN</w:t>
        </w:r>
      </w:hyperlink>
      <w:r w:rsidRPr="00A26431">
        <w:rPr>
          <w:rFonts w:asciiTheme="minorHAnsi" w:hAnsiTheme="minorHAnsi"/>
          <w:color w:val="000000"/>
          <w:sz w:val="20"/>
          <w:szCs w:val="20"/>
        </w:rPr>
        <w:t>,</w:t>
      </w:r>
      <w:r w:rsidRPr="00A26431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hyperlink r:id="rId9" w:history="1">
        <w:r w:rsidRPr="00A26431">
          <w:rPr>
            <w:rStyle w:val="Kpr"/>
            <w:rFonts w:asciiTheme="minorHAnsi" w:hAnsiTheme="minorHAnsi"/>
            <w:sz w:val="20"/>
            <w:szCs w:val="20"/>
          </w:rPr>
          <w:t>INS</w:t>
        </w:r>
      </w:hyperlink>
      <w:r w:rsidRPr="00A26431">
        <w:rPr>
          <w:rFonts w:asciiTheme="minorHAnsi" w:hAnsiTheme="minorHAnsi"/>
          <w:color w:val="000000"/>
          <w:sz w:val="20"/>
          <w:szCs w:val="20"/>
        </w:rPr>
        <w:t>,</w:t>
      </w:r>
      <w:r w:rsidRPr="00A26431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hyperlink r:id="rId10" w:history="1">
        <w:r w:rsidRPr="00A26431">
          <w:rPr>
            <w:rStyle w:val="Kpr"/>
            <w:rFonts w:asciiTheme="minorHAnsi" w:hAnsiTheme="minorHAnsi"/>
            <w:sz w:val="20"/>
            <w:szCs w:val="20"/>
          </w:rPr>
          <w:t>OUT</w:t>
        </w:r>
      </w:hyperlink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or</w:t>
      </w:r>
      <w:proofErr w:type="spellEnd"/>
      <w:r w:rsidRPr="00A26431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hyperlink r:id="rId11" w:history="1">
        <w:r w:rsidRPr="00A26431">
          <w:rPr>
            <w:rStyle w:val="Kpr"/>
            <w:rFonts w:asciiTheme="minorHAnsi" w:hAnsiTheme="minorHAnsi"/>
            <w:sz w:val="20"/>
            <w:szCs w:val="20"/>
          </w:rPr>
          <w:t>OUTS</w:t>
        </w:r>
      </w:hyperlink>
      <w:r w:rsidRPr="00A26431">
        <w:rPr>
          <w:rFonts w:asciiTheme="minorHAnsi" w:hAnsiTheme="minorHAnsi"/>
          <w:color w:val="000000"/>
          <w:sz w:val="20"/>
          <w:szCs w:val="20"/>
        </w:rPr>
        <w:t xml:space="preserve">),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processor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first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checks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whether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CPL &lt;= IOPL.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this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condition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true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operation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not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true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processor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checks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permission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>. (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virtual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8086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mode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processor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consults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without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regard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IOPL 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Refer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fldChar w:fldCharType="begin"/>
      </w:r>
      <w:r w:rsidRPr="00A26431">
        <w:rPr>
          <w:rFonts w:asciiTheme="minorHAnsi" w:hAnsiTheme="minorHAnsi"/>
          <w:color w:val="000000"/>
          <w:sz w:val="20"/>
          <w:szCs w:val="20"/>
        </w:rPr>
        <w:instrText xml:space="preserve"> HYPERLINK "http://www.scs.stanford.edu/05au-cs240c/lab/i386/c15.htm" </w:instrText>
      </w:r>
      <w:r w:rsidRPr="00A26431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Pr="00A26431">
        <w:rPr>
          <w:rStyle w:val="Kpr"/>
          <w:rFonts w:asciiTheme="minorHAnsi" w:hAnsiTheme="minorHAnsi"/>
          <w:sz w:val="20"/>
          <w:szCs w:val="20"/>
        </w:rPr>
        <w:t>Chapter</w:t>
      </w:r>
      <w:proofErr w:type="spellEnd"/>
      <w:r w:rsidRPr="00A26431">
        <w:rPr>
          <w:rStyle w:val="Kpr"/>
          <w:rFonts w:asciiTheme="minorHAnsi" w:hAnsiTheme="minorHAnsi"/>
          <w:sz w:val="20"/>
          <w:szCs w:val="20"/>
        </w:rPr>
        <w:t xml:space="preserve"> 15</w:t>
      </w:r>
      <w:r w:rsidRPr="00A26431">
        <w:rPr>
          <w:rFonts w:asciiTheme="minorHAnsi" w:hAnsiTheme="minorHAnsi"/>
          <w:color w:val="000000"/>
          <w:sz w:val="20"/>
          <w:szCs w:val="20"/>
        </w:rPr>
        <w:fldChar w:fldCharType="end"/>
      </w:r>
      <w:r w:rsidRPr="00A26431">
        <w:rPr>
          <w:rFonts w:asciiTheme="minorHAnsi" w:hAnsiTheme="minorHAnsi"/>
          <w:color w:val="000000"/>
          <w:sz w:val="20"/>
          <w:szCs w:val="20"/>
        </w:rPr>
        <w:t>.)</w:t>
      </w:r>
    </w:p>
    <w:p w:rsidR="00A26431" w:rsidRPr="00A26431" w:rsidRDefault="00A26431" w:rsidP="00A26431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Each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bit in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corresponds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an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port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byte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address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;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example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bit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port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41 is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found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at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base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+ 5, bit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offset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1.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processor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tests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all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bits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that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correspond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addresses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spanned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an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operation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;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example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a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doubleword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operation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tests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four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bits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corresponding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four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adjacent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byte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addresses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any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tested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bit is set,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processor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signals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 general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protection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exception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all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tested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bits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are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zero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operation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proceed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>.</w:t>
      </w:r>
    </w:p>
    <w:p w:rsidR="00A26431" w:rsidRPr="00A26431" w:rsidRDefault="00A26431" w:rsidP="00A26431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is not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necessary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permission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represent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all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addresses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.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addresses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not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spanned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are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treated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had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one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bits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example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TSS limit is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equal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base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+ 31,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first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256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ports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are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mapped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;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operations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on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any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port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greater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than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255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cause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exception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>.</w:t>
      </w:r>
    </w:p>
    <w:p w:rsidR="00A26431" w:rsidRPr="00A26431" w:rsidRDefault="00A26431" w:rsidP="00A26431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If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base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greater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than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or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equal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TSS limit,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TSS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segment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has no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permission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and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all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instructions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80386 program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cause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exceptions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when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CPL &gt; IOPL.</w:t>
      </w:r>
    </w:p>
    <w:p w:rsidR="00A26431" w:rsidRPr="00A26431" w:rsidRDefault="00A26431" w:rsidP="00A26431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Because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permission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is in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TSS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segment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different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tasks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can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have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different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.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Thus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,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operating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system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can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allocate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ports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to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a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task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by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changing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I/O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permission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map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in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the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A26431">
        <w:rPr>
          <w:rFonts w:asciiTheme="minorHAnsi" w:hAnsiTheme="minorHAnsi"/>
          <w:color w:val="000000"/>
          <w:sz w:val="20"/>
          <w:szCs w:val="20"/>
        </w:rPr>
        <w:t>task's</w:t>
      </w:r>
      <w:proofErr w:type="spellEnd"/>
      <w:r w:rsidRPr="00A26431">
        <w:rPr>
          <w:rFonts w:asciiTheme="minorHAnsi" w:hAnsiTheme="minorHAnsi"/>
          <w:color w:val="000000"/>
          <w:sz w:val="20"/>
          <w:szCs w:val="20"/>
        </w:rPr>
        <w:t xml:space="preserve"> TSS.</w:t>
      </w:r>
    </w:p>
    <w:p w:rsidR="00A26431" w:rsidRDefault="00A26431" w:rsidP="00A26431">
      <w:pPr>
        <w:pStyle w:val="NormalWeb"/>
        <w:rPr>
          <w:color w:val="000000"/>
          <w:sz w:val="27"/>
          <w:szCs w:val="27"/>
        </w:rPr>
      </w:pPr>
      <w:bookmarkStart w:id="0" w:name="fig8-2"/>
      <w:r>
        <w:rPr>
          <w:noProof/>
          <w:color w:val="000000"/>
          <w:sz w:val="27"/>
          <w:szCs w:val="27"/>
        </w:rPr>
        <w:drawing>
          <wp:inline distT="0" distB="0" distL="0" distR="0">
            <wp:extent cx="6096000" cy="3886200"/>
            <wp:effectExtent l="19050" t="0" r="0" b="0"/>
            <wp:docPr id="2" name="Resim 1" descr="http://www.scs.stanford.edu/05au-cs240c/lab/i386/fig8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s.stanford.edu/05au-cs240c/lab/i386/fig8-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31D1" w:rsidRPr="008731D1" w:rsidRDefault="008731D1" w:rsidP="008731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</w:pPr>
      <w:proofErr w:type="spellStart"/>
      <w:r w:rsidRPr="008731D1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  <w:lastRenderedPageBreak/>
        <w:t>How</w:t>
      </w:r>
      <w:proofErr w:type="spellEnd"/>
      <w:r w:rsidRPr="008731D1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  <w:t>Multitasking</w:t>
      </w:r>
      <w:proofErr w:type="spellEnd"/>
      <w:r w:rsidRPr="008731D1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  <w:t xml:space="preserve"> Works  (TSS)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386, as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mentioned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earlier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has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support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proofErr w:type="spellStart"/>
      <w:r w:rsidRPr="008731D1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multitasking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i.e.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running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several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processes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concurrently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reality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however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do not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run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concurrently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only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appears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though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were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running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same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time.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State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Segments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(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TSSs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)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support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multitasking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descriptor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points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buffer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which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at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least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104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bytes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long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addition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multitasking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TSSs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can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also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hardware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interrupt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handling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(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gates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IDT).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neither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readable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writeable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Generally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a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alias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created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which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nothing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but a "data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type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"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segment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pointing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buffer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proofErr w:type="spellStart"/>
      <w:r w:rsidRPr="008731D1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always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appear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GDT,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never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LDT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IDT.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However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as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mentioned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above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gates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appear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IDT.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processor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internally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Since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multitasking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switch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requires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processor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state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saved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buffer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mostly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contains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contents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hardware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registers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When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switch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occurs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processor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saves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various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details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buffer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automatically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This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process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very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quick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hence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not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many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CPU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cycles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are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wasted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switching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new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Before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initially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started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operating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system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has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fill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certain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entries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buffer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Notice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slots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stack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segments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pointers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PL0, PL1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PL2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near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top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TSS. A program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maintain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separate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each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privilege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ring it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particular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PL0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stack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segments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pointers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are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Otherwise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processor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shut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down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due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double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fault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case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an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interrupt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switch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occur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during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"far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jump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"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"far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call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".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offset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call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jump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simply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ignored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values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are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loaded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registers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new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beings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execute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referred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jump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call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a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contains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But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unlike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occur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GDT, IDT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LDT.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EPL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always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less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than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equal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TSS's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DPL as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case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normal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segment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also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supports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nested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handles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nested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NT bit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EFLAGS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register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Whenever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"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calls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"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another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stores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old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task's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"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back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-link"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field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new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Also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NT bit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EFLAGS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register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set.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When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new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wishes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return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old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one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it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issues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an IRET instruction</w:t>
      </w:r>
      <w:hyperlink r:id="rId13" w:anchor="fn-4" w:history="1">
        <w:r w:rsidRPr="008731D1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tr-TR"/>
          </w:rPr>
          <w:t>4</w:t>
        </w:r>
      </w:hyperlink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aren't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reentrant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Whenever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running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sets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BUSY bit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selector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indicate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this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This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done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prevent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recurive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calling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8731D1" w:rsidRPr="008731D1" w:rsidRDefault="008731D1" w:rsidP="0087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As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mentioned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earlier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must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at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least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104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bytes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long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size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TSS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extend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any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size.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contains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pointer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an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last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field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size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this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usually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8K, but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may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be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lesser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optional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If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size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lesser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entries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past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this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are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considered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as "1s".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Each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bit in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corresponds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one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port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If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tries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do I/O,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checks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task's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CPL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against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IOPL.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If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CPL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less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than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or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equal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IOPL,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access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granted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otherwise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checks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If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bit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corresponding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I/O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port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used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is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zero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386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allows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access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otherwise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it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denies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access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. A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bitmap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should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always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end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>with</w:t>
      </w:r>
      <w:proofErr w:type="spellEnd"/>
      <w:r w:rsidRPr="008731D1">
        <w:rPr>
          <w:rFonts w:ascii="Times New Roman" w:eastAsia="Times New Roman" w:hAnsi="Times New Roman" w:cs="Times New Roman"/>
          <w:color w:val="000000"/>
          <w:lang w:eastAsia="tr-TR"/>
        </w:rPr>
        <w:t xml:space="preserve"> 0FFh.</w:t>
      </w:r>
    </w:p>
    <w:p w:rsidR="00FF29CD" w:rsidRDefault="008731D1" w:rsidP="00873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731D1">
        <w:rPr>
          <w:rFonts w:ascii="Courier New" w:eastAsia="Times New Roman" w:hAnsi="Courier New" w:cs="Courier New"/>
          <w:noProof/>
          <w:color w:val="000000"/>
          <w:lang w:eastAsia="tr-TR"/>
        </w:rPr>
        <w:lastRenderedPageBreak/>
        <w:drawing>
          <wp:inline distT="0" distB="0" distL="0" distR="0">
            <wp:extent cx="2856681" cy="8963025"/>
            <wp:effectExtent l="19050" t="0" r="819" b="0"/>
            <wp:docPr id="1" name="Resim 1" descr="fi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19" cy="896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9CD" w:rsidSect="008731D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1D1"/>
    <w:rsid w:val="00017F92"/>
    <w:rsid w:val="002B7B83"/>
    <w:rsid w:val="007C78DD"/>
    <w:rsid w:val="008731D1"/>
    <w:rsid w:val="00A26431"/>
    <w:rsid w:val="00C96ECB"/>
    <w:rsid w:val="00D77664"/>
    <w:rsid w:val="00F5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</w:style>
  <w:style w:type="paragraph" w:styleId="Balk1">
    <w:name w:val="heading 1"/>
    <w:basedOn w:val="Normal"/>
    <w:link w:val="Balk1Char"/>
    <w:uiPriority w:val="9"/>
    <w:qFormat/>
    <w:rsid w:val="00873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6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1D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731D1"/>
  </w:style>
  <w:style w:type="character" w:styleId="HTMLTanm">
    <w:name w:val="HTML Definition"/>
    <w:basedOn w:val="VarsaylanParagrafYazTipi"/>
    <w:uiPriority w:val="99"/>
    <w:semiHidden/>
    <w:unhideWhenUsed/>
    <w:rsid w:val="008731D1"/>
    <w:rPr>
      <w:i/>
      <w:iCs/>
    </w:rPr>
  </w:style>
  <w:style w:type="character" w:styleId="Vurgu">
    <w:name w:val="Emphasis"/>
    <w:basedOn w:val="VarsaylanParagrafYazTipi"/>
    <w:uiPriority w:val="20"/>
    <w:qFormat/>
    <w:rsid w:val="008731D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731D1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73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731D1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1D1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6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.stanford.edu/05au-cs240c/lab/i386/IN.htm" TargetMode="External"/><Relationship Id="rId13" Type="http://schemas.openxmlformats.org/officeDocument/2006/relationships/hyperlink" Target="http://prodebug.sourceforge.net/pmtu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s.stanford.edu/05au-cs240c/lab/i386/OUTS.htm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s.stanford.edu/05au-cs240c/lab/i386/OUT.htm" TargetMode="External"/><Relationship Id="rId11" Type="http://schemas.openxmlformats.org/officeDocument/2006/relationships/hyperlink" Target="http://www.scs.stanford.edu/05au-cs240c/lab/i386/OUTS.htm" TargetMode="External"/><Relationship Id="rId5" Type="http://schemas.openxmlformats.org/officeDocument/2006/relationships/hyperlink" Target="http://www.scs.stanford.edu/05au-cs240c/lab/i386/INS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cs.stanford.edu/05au-cs240c/lab/i386/OUT.htm" TargetMode="External"/><Relationship Id="rId4" Type="http://schemas.openxmlformats.org/officeDocument/2006/relationships/hyperlink" Target="http://www.scs.stanford.edu/05au-cs240c/lab/i386/IN.htm" TargetMode="External"/><Relationship Id="rId9" Type="http://schemas.openxmlformats.org/officeDocument/2006/relationships/hyperlink" Target="http://www.scs.stanford.edu/05au-cs240c/lab/i386/INS.ht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2</cp:revision>
  <dcterms:created xsi:type="dcterms:W3CDTF">2015-03-19T18:02:00Z</dcterms:created>
  <dcterms:modified xsi:type="dcterms:W3CDTF">2015-03-19T18:07:00Z</dcterms:modified>
</cp:coreProperties>
</file>